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254"/>
        <w:gridCol w:w="2558"/>
        <w:gridCol w:w="5942"/>
        <w:tblGridChange w:id="0">
          <w:tblGrid>
            <w:gridCol w:w="2254"/>
            <w:gridCol w:w="2558"/>
            <w:gridCol w:w="5942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4162.010.26.1.4413-2025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LUIS EDUARDO ALDANA BARRIOS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16.939.424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$2.184.000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5/NOV/2025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7/NOV/2025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tabs>
                <w:tab w:val="left" w:leader="none" w:pos="2579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1.Apoyar la definición de lineamientos estratégicos que promuevan el Desarrollo Institucional, realizando tareas de apoyo en los procesos administrativos y operativos del proyecto o área de Fomento.. 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Realizar tareas de apoyo en las actividades operativas, logísticas o asistenciales de carácter misional de la Secretaría de Deporte y la Recreación en cumplimiento del objeto contractual. 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Apoyar con la coordinación, convocatoria y asistencia a reuniones requeridas por el Programa y las propias del cargo. </w:t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Las demas que esten relacionadas con el objeto contractual..</w:t>
            </w:r>
          </w:p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right="64"/>
              <w:jc w:val="both"/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Apoyé en el proceso de inscripción de los estudiantes a los eventos deportivos, verificando la información de los participantes, asegurando el correcto registro de datos y facilitando la organización y logística necesaria para su adecuada participación</w:t>
            </w:r>
          </w:p>
          <w:p w:rsidR="00000000" w:rsidDel="00000000" w:rsidP="00000000" w:rsidRDefault="00000000" w:rsidRPr="00000000" w14:paraId="0000004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Realicé la entrega de implementación deportiva en el Estadio Pascual Guerrero, incluyendo conos, escaleras de coordinación, brinca-brinca, petos y demás elementos requeridos para el desarrollo de las actividades. La entrega se verifica el estado de cada insumo y garantizando que cumpliera con las necesidades operativas del programa.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Apoyé en el proceso de la información contractual en formato físico, organizando y verificando la carpeta de cuentas y los documentos asociados. Además de que la documentación estuviera completa, correctamente foliadas y en óptimas condiciones para su revisión y archivo.</w:t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Participé en la capacitación relacionada con las actividades a realizar y la elaboración de las cuentas de cobro, adquiriendo los lineamientos necesarios para su correcta ejecución. Durante la sesión, se instruye sobre los procedimientos, formatos y registros requeridos, asegurando que el contratista pudiera aplicar adecuadamente lo aprendido en la gestión administrativa de las actividades programadas.</w:t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https://drive.google.com/drive/folders/11yjLDZ0XOsIahofOS_TyR-Qio8wC7ZuZ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4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138113</wp:posOffset>
                  </wp:positionH>
                  <wp:positionV relativeFrom="paragraph">
                    <wp:posOffset>0</wp:posOffset>
                  </wp:positionV>
                  <wp:extent cx="1033463" cy="838200"/>
                  <wp:effectExtent b="0" l="0" r="0" t="0"/>
                  <wp:wrapSquare wrapText="bothSides" distB="0" distT="0" distL="114300" distR="114300"/>
                  <wp:docPr descr="Diagrama&#10;&#10;El contenido generado por IA puede ser incorrecto." id="6" name="image1.jpg"/>
                  <a:graphic>
                    <a:graphicData uri="http://schemas.openxmlformats.org/drawingml/2006/picture">
                      <pic:pic>
                        <pic:nvPicPr>
                          <pic:cNvPr descr="Diagrama&#10;&#10;El contenido generado por IA puede ser incorrecto."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3463" cy="8382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07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/NOV/2025</w:t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table" w:styleId="a" w:customStyle="1">
    <w:basedOn w:val="TableNormal1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1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2" w:customStyle="1">
    <w:basedOn w:val="TableNormal1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0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4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vortaltextarea" w:customStyle="1">
    <w:name w:val="vortaltextarea"/>
    <w:basedOn w:val="Fuentedeprrafopredeter"/>
    <w:rsid w:val="00B62941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1yjLDZ0XOsIahofOS_TyR-Qio8wC7ZuZ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LXds5Dc28vueII55VtDmNjTKfg==">CgMxLjA4AHIhMWhnb2g4dHcyQnRacldiSzdqZEZ2UXoyLWZnampfSmp1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2025-08-29T02:21:00Z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